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right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1 SUPPORT SURFACE</w:t>
      </w:r>
    </w:p>
    <w:p w:rsidR="00000000" w:rsidDel="00000000" w:rsidP="00000000" w:rsidRDefault="00000000" w:rsidRPr="00000000" w14:paraId="00000008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Alternating Pressure Pad System (Includes: APP Pump (E0181) and Pad (E0197)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Gel Pressure Overlay (E0185)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MEDICAL NECESSITY INFORMATION: Must be supported in the medical records, if applicable</w:t>
      </w:r>
    </w:p>
    <w:p w:rsidR="00000000" w:rsidDel="00000000" w:rsidP="00000000" w:rsidRDefault="00000000" w:rsidRPr="00000000" w14:paraId="0000000C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1. The patient is completely immobile - i.e: The patient cannot make changes in body position without assistance .</w:t>
        <w:br w:type="textWrapping"/>
        <w:tab/>
        <w:t xml:space="preserve">____YES____NO</w:t>
      </w:r>
    </w:p>
    <w:p w:rsidR="00000000" w:rsidDel="00000000" w:rsidP="00000000" w:rsidRDefault="00000000" w:rsidRPr="00000000" w14:paraId="0000000D">
      <w:pPr>
        <w:spacing w:line="276" w:lineRule="auto"/>
        <w:ind w:left="-720" w:right="-720" w:firstLine="720"/>
        <w:jc w:val="left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OR</w:t>
      </w:r>
    </w:p>
    <w:p w:rsidR="00000000" w:rsidDel="00000000" w:rsidP="00000000" w:rsidRDefault="00000000" w:rsidRPr="00000000" w14:paraId="0000000E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2. The patient has limited mobility i.e: The patient cannot independently make changes in body position significant enough to alleviate pressure and at least one of the conditions in question 4.  ____YES_____NO </w:t>
      </w:r>
    </w:p>
    <w:p w:rsidR="00000000" w:rsidDel="00000000" w:rsidP="00000000" w:rsidRDefault="00000000" w:rsidRPr="00000000" w14:paraId="0000000F">
      <w:pPr>
        <w:spacing w:line="276" w:lineRule="auto"/>
        <w:ind w:left="-720" w:right="-720" w:firstLine="720"/>
        <w:jc w:val="left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OR </w:t>
      </w:r>
    </w:p>
    <w:p w:rsidR="00000000" w:rsidDel="00000000" w:rsidP="00000000" w:rsidRDefault="00000000" w:rsidRPr="00000000" w14:paraId="00000010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3. Does the patient have any stage pressure ulcer on the trunk of the pelvis and at least one of the conditions in question 4. _____YES_____NO</w:t>
      </w:r>
    </w:p>
    <w:p w:rsidR="00000000" w:rsidDel="00000000" w:rsidP="00000000" w:rsidRDefault="00000000" w:rsidRPr="00000000" w14:paraId="00000011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4. Does the patient have any of the following conditions?</w:t>
      </w:r>
    </w:p>
    <w:p w:rsidR="00000000" w:rsidDel="00000000" w:rsidP="00000000" w:rsidRDefault="00000000" w:rsidRPr="00000000" w14:paraId="00000012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___Impaired Nutritional Status </w:t>
        <w:tab/>
        <w:tab/>
        <w:t xml:space="preserve">___Altered Sensory Perception </w:t>
      </w:r>
    </w:p>
    <w:p w:rsidR="00000000" w:rsidDel="00000000" w:rsidP="00000000" w:rsidRDefault="00000000" w:rsidRPr="00000000" w14:paraId="0000001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___Compromised Circulatory Status </w:t>
        <w:tab/>
        <w:tab/>
        <w:t xml:space="preserve">___Fecal or Urinary Incontinence </w:t>
      </w:r>
    </w:p>
    <w:p w:rsidR="00000000" w:rsidDel="00000000" w:rsidP="00000000" w:rsidRDefault="00000000" w:rsidRPr="00000000" w14:paraId="0000001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Care Plan should include the following in the patient's medical records established by the treating practitioner or home care nurse: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Prevention and/or management of pressure ulcer education to the patient and caregiver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Regular assessment by a nurse, treating practitioner, or other licensed healthcare practitioner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Appropriate turning and positioning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Appropriate wound care (for a stage II III or IV ulcer)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Appropriate management of moisture/incontinence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18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Nutritional assessment and intervention consistent with the overall plan of care</w:t>
      </w:r>
    </w:p>
    <w:tbl>
      <w:tblPr>
        <w:tblStyle w:val="Table2"/>
        <w:tblW w:w="104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1D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1E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671513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671513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671513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6715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25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ind w:right="1440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